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DB" w:rsidRDefault="00A51EDB" w:rsidP="00581AB3">
      <w:pPr>
        <w:rPr>
          <w:b/>
          <w:sz w:val="28"/>
          <w:szCs w:val="28"/>
        </w:rPr>
      </w:pPr>
      <w:bookmarkStart w:id="0" w:name="_GoBack"/>
      <w:bookmarkEnd w:id="0"/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реализации отдельных полномочий города Москвы </w:t>
      </w: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размещения некапитальных объектов</w:t>
      </w:r>
    </w:p>
    <w:p w:rsidR="00A51EDB" w:rsidRDefault="00A51EDB" w:rsidP="00A51EDB">
      <w:pPr>
        <w:jc w:val="center"/>
        <w:rPr>
          <w:b/>
          <w:sz w:val="28"/>
          <w:szCs w:val="28"/>
        </w:rPr>
      </w:pPr>
    </w:p>
    <w:p w:rsidR="00A51EDB" w:rsidRDefault="00A51EDB" w:rsidP="00A5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Донской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проекта схемы и проекта изменения схемы размещения нестационарных торговых объектов;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согласование проекта схемы и проекта изменения схемы размещения сезонных кафе;</w:t>
      </w:r>
    </w:p>
    <w:p w:rsidR="00A51EDB" w:rsidRDefault="00A51EDB" w:rsidP="00A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осуществляют глава муниципального округа Донской и 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депутатов.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Началом реализации переданных полномочий является поступление в Совет депутатов обращения уполномоченного Правительством Москвы органа исполнительной власти города Москвы (далее – инициатор), по вопросу о размещении некапитальных объектов (пункт 1) (далее – обращение). 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A51EDB" w:rsidRDefault="00A51EDB" w:rsidP="00A5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Обращение и результаты его рассмотрения профильной комиссией (пункт 5) рассматриваются на очередном заседании Совета депутатов.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установленном 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A51EDB" w:rsidRDefault="00A51EDB" w:rsidP="00A51E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Регламентом Совета депутата.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инициатору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A51EDB" w:rsidRDefault="00A51EDB" w:rsidP="00A51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согласование проекта схемы и проекта изменения схемы размещения нестационарных торговых объектов (подпункт 1 пункта 1) </w:t>
      </w:r>
      <w:r>
        <w:rPr>
          <w:rFonts w:ascii="Times New Roman" w:eastAsia="Calibri" w:hAnsi="Times New Roman" w:cs="Times New Roman"/>
          <w:sz w:val="28"/>
          <w:szCs w:val="28"/>
        </w:rPr>
        <w:t>в полном объеме или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согласование проекта схемы и проекта изменения схемы размещения сезонных кафе (подпункт 2 пункта 1);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согласование проекта схемы и проекта изменения схемы размещения иных объектов в случаях, предусмотренных Правительством Москвы (подпункт 3 пункта 1).</w:t>
      </w:r>
    </w:p>
    <w:p w:rsidR="00A51EDB" w:rsidRDefault="00A51EDB" w:rsidP="00A5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Совета депутатов, принимаемые при реализации отдельных полномочий города Москвы, указанных в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принимаются в сроки, установленные правовыми актами города Москвы. Если в течение установленных сроков решение Совета депутатов не было принято, представленные на согласование проекты считаются согласованными.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Если в результате голосования о </w:t>
      </w:r>
      <w:r>
        <w:rPr>
          <w:rFonts w:eastAsia="Calibri"/>
          <w:sz w:val="28"/>
          <w:szCs w:val="28"/>
        </w:rPr>
        <w:t xml:space="preserve">согласовании </w:t>
      </w:r>
      <w:r>
        <w:rPr>
          <w:rFonts w:eastAsia="Calibri"/>
          <w:sz w:val="28"/>
          <w:szCs w:val="28"/>
        </w:rPr>
        <w:br/>
        <w:t xml:space="preserve">(подпункты 1 и 2 пункта 8) решение не получило необходимого количества голосов, </w:t>
      </w:r>
      <w:r>
        <w:rPr>
          <w:sz w:val="28"/>
          <w:szCs w:val="28"/>
        </w:rPr>
        <w:t>оформляется решение Совета депутатов об отказе в согласовании (с мотивированным обоснованием, связанным с нарушением интересов жителей муниципального округа Донской).</w:t>
      </w:r>
    </w:p>
    <w:p w:rsidR="00A51EDB" w:rsidRDefault="00A51EDB" w:rsidP="00A5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A51EDB" w:rsidRDefault="00A51EDB" w:rsidP="00A51EDB">
      <w:pPr>
        <w:ind w:firstLine="709"/>
        <w:jc w:val="both"/>
      </w:pPr>
      <w:r>
        <w:rPr>
          <w:sz w:val="28"/>
          <w:szCs w:val="28"/>
        </w:rPr>
        <w:t>13.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12445C" w:rsidRDefault="0012445C"/>
    <w:sectPr w:rsidR="0012445C" w:rsidSect="00A51ED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E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34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1AB3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0D61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0DC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17EED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1EDB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0865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DB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51EDB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51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51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1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1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710DCB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10D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9CCF22D6F7581AB27B8C178596BDBEBB2A43281343FE32327049281BDD2DA938453D5F3407B1F1b44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62D4-DC5D-40D4-A363-13F20360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2015-09-29T06:27:00Z</cp:lastPrinted>
  <dcterms:created xsi:type="dcterms:W3CDTF">2015-09-28T07:42:00Z</dcterms:created>
  <dcterms:modified xsi:type="dcterms:W3CDTF">2015-10-15T10:07:00Z</dcterms:modified>
</cp:coreProperties>
</file>